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18" w:rsidRDefault="00012D18" w:rsidP="00012D18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январе 2018 года</w:t>
      </w:r>
    </w:p>
    <w:p w:rsidR="00012D18" w:rsidRDefault="00012D18" w:rsidP="00012D18">
      <w:pPr>
        <w:jc w:val="center"/>
        <w:rPr>
          <w:rFonts w:eastAsia="Arial Unicode MS"/>
          <w:b/>
        </w:rPr>
      </w:pPr>
    </w:p>
    <w:p w:rsidR="00012D18" w:rsidRDefault="00012D18" w:rsidP="00012D18">
      <w:pPr>
        <w:rPr>
          <w:rFonts w:eastAsia="Arial Unicode MS"/>
        </w:rPr>
      </w:pPr>
      <w:r>
        <w:rPr>
          <w:rFonts w:eastAsia="Arial Unicode MS"/>
        </w:rPr>
        <w:tab/>
        <w:t xml:space="preserve">За январь 2018 года в Департамент поступило 29 </w:t>
      </w:r>
      <w:proofErr w:type="gramStart"/>
      <w:r>
        <w:rPr>
          <w:rFonts w:eastAsia="Arial Unicode MS"/>
        </w:rPr>
        <w:t>письменных</w:t>
      </w:r>
      <w:proofErr w:type="gramEnd"/>
      <w:r>
        <w:rPr>
          <w:rFonts w:eastAsia="Arial Unicode MS"/>
        </w:rPr>
        <w:t xml:space="preserve"> обращения.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24</w:t>
      </w:r>
      <w:r>
        <w:rPr>
          <w:rFonts w:eastAsia="Arial Unicode MS"/>
        </w:rPr>
        <w:t xml:space="preserve"> (82,76 %) переадресованы из Правительства Ивановской области (в том числе из Управления Президента по работе с обращениями граждан и организаций - </w:t>
      </w:r>
      <w:r>
        <w:rPr>
          <w:rFonts w:eastAsia="Arial Unicode MS"/>
          <w:b/>
        </w:rPr>
        <w:t>6</w:t>
      </w:r>
      <w:r>
        <w:rPr>
          <w:rFonts w:eastAsia="Arial Unicode MS"/>
        </w:rPr>
        <w:t xml:space="preserve"> (20,68%),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 xml:space="preserve">(10,34 %), лично от граждан – </w:t>
      </w:r>
      <w:r>
        <w:rPr>
          <w:rFonts w:eastAsia="Arial Unicode MS"/>
          <w:b/>
        </w:rPr>
        <w:t>1</w:t>
      </w:r>
      <w:r>
        <w:rPr>
          <w:rFonts w:eastAsia="Arial Unicode MS"/>
        </w:rPr>
        <w:t xml:space="preserve"> (3,44%).</w:t>
      </w:r>
      <w:proofErr w:type="gramEnd"/>
    </w:p>
    <w:p w:rsidR="00012D18" w:rsidRDefault="00012D18" w:rsidP="00012D18">
      <w:pPr>
        <w:rPr>
          <w:rFonts w:eastAsia="Arial Unicode MS"/>
        </w:rPr>
      </w:pPr>
      <w:r>
        <w:rPr>
          <w:rFonts w:eastAsia="Arial Unicode MS"/>
        </w:rPr>
        <w:tab/>
      </w:r>
    </w:p>
    <w:p w:rsidR="00012D18" w:rsidRDefault="00012D18" w:rsidP="00012D18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012D18" w:rsidRPr="00682B4B" w:rsidRDefault="00012D18" w:rsidP="00012D1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012D18" w:rsidRPr="007B4588" w:rsidTr="00A50D03">
        <w:trPr>
          <w:trHeight w:val="532"/>
        </w:trPr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012D18" w:rsidRPr="007B4588" w:rsidTr="00A50D03"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27,57</w:t>
            </w:r>
          </w:p>
        </w:tc>
      </w:tr>
      <w:tr w:rsidR="00012D18" w:rsidRPr="007B4588" w:rsidTr="00A50D03"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6,90</w:t>
            </w:r>
          </w:p>
        </w:tc>
      </w:tr>
      <w:tr w:rsidR="00012D18" w:rsidRPr="007B4588" w:rsidTr="00A50D03"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012D18" w:rsidRPr="00904F82" w:rsidRDefault="00012D18" w:rsidP="00A50D03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18</w:t>
            </w:r>
          </w:p>
        </w:tc>
        <w:tc>
          <w:tcPr>
            <w:tcW w:w="3285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62,07</w:t>
            </w:r>
          </w:p>
        </w:tc>
      </w:tr>
      <w:tr w:rsidR="00012D18" w:rsidRPr="007B4588" w:rsidTr="00A50D03"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3284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3,45</w:t>
            </w:r>
          </w:p>
        </w:tc>
      </w:tr>
      <w:tr w:rsidR="00012D18" w:rsidRPr="007B4588" w:rsidTr="00A50D03">
        <w:tc>
          <w:tcPr>
            <w:tcW w:w="3284" w:type="dxa"/>
            <w:shd w:val="clear" w:color="auto" w:fill="auto"/>
          </w:tcPr>
          <w:p w:rsidR="00012D18" w:rsidRPr="007B4588" w:rsidRDefault="00012D18" w:rsidP="00A50D0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12D18" w:rsidRPr="00904F8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6,90</w:t>
            </w:r>
          </w:p>
        </w:tc>
      </w:tr>
    </w:tbl>
    <w:p w:rsidR="00012D18" w:rsidRDefault="00012D18" w:rsidP="00012D18">
      <w:pPr>
        <w:jc w:val="center"/>
        <w:rPr>
          <w:bCs/>
        </w:rPr>
      </w:pPr>
    </w:p>
    <w:p w:rsidR="00012D18" w:rsidRDefault="00012D18" w:rsidP="00012D18">
      <w:pPr>
        <w:jc w:val="center"/>
        <w:rPr>
          <w:bCs/>
        </w:rPr>
      </w:pPr>
    </w:p>
    <w:p w:rsidR="00012D18" w:rsidRDefault="00012D18" w:rsidP="00012D18">
      <w:pPr>
        <w:jc w:val="center"/>
        <w:rPr>
          <w:bCs/>
        </w:rPr>
      </w:pPr>
      <w:r>
        <w:rPr>
          <w:bCs/>
        </w:rPr>
        <w:t>Тематика обращений граждан за январь 2018 года представлена в таблице 2.</w:t>
      </w:r>
    </w:p>
    <w:p w:rsidR="00012D18" w:rsidRDefault="00012D18" w:rsidP="00012D18">
      <w:pPr>
        <w:jc w:val="center"/>
        <w:rPr>
          <w:bCs/>
        </w:rPr>
      </w:pPr>
    </w:p>
    <w:p w:rsidR="00012D18" w:rsidRDefault="00012D18" w:rsidP="00012D1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56"/>
        <w:gridCol w:w="1746"/>
        <w:gridCol w:w="1705"/>
      </w:tblGrid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перерасчете кадастровой стоимости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13,79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информации из реестра имущества</w:t>
            </w:r>
          </w:p>
        </w:tc>
        <w:tc>
          <w:tcPr>
            <w:tcW w:w="1776" w:type="dxa"/>
            <w:shd w:val="clear" w:color="auto" w:fill="auto"/>
          </w:tcPr>
          <w:p w:rsidR="00012D18" w:rsidRPr="009D6CE6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12D18" w:rsidRPr="00537D42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3,45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приватизации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12D18" w:rsidRPr="00C9333E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12D1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17,24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незаконном предоставлении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6,90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10,34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3,45</w:t>
            </w:r>
          </w:p>
        </w:tc>
      </w:tr>
      <w:tr w:rsidR="00012D18" w:rsidRPr="007B4588" w:rsidTr="00A50D03"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местонахождении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6,90</w:t>
            </w:r>
          </w:p>
        </w:tc>
      </w:tr>
      <w:tr w:rsidR="00012D18" w:rsidRPr="007B4588" w:rsidTr="00A50D03">
        <w:trPr>
          <w:trHeight w:val="359"/>
        </w:trPr>
        <w:tc>
          <w:tcPr>
            <w:tcW w:w="675" w:type="dxa"/>
            <w:shd w:val="clear" w:color="auto" w:fill="auto"/>
          </w:tcPr>
          <w:p w:rsidR="00012D18" w:rsidRPr="007B4588" w:rsidRDefault="00012D18" w:rsidP="00A50D0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012D18" w:rsidRPr="007B4588" w:rsidRDefault="00012D18" w:rsidP="00A50D0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льготах за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12D18" w:rsidRPr="007B4588" w:rsidRDefault="00012D18" w:rsidP="00A50D0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3,45</w:t>
            </w:r>
          </w:p>
        </w:tc>
      </w:tr>
    </w:tbl>
    <w:p w:rsidR="00012D18" w:rsidRDefault="00012D18" w:rsidP="00012D18">
      <w:pPr>
        <w:rPr>
          <w:bCs/>
        </w:rPr>
      </w:pPr>
    </w:p>
    <w:p w:rsidR="00012D18" w:rsidRPr="005C2CB6" w:rsidRDefault="00012D18" w:rsidP="00012D18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27 обращений, по 2 обращениям направлены копии запрошенных документов.</w:t>
      </w: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18"/>
    <w:rsid w:val="00012D18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2018-10-26T05:59:00Z</dcterms:created>
  <dcterms:modified xsi:type="dcterms:W3CDTF">2018-10-26T06:00:00Z</dcterms:modified>
</cp:coreProperties>
</file>