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  <w:sz w:val="28"/>
          <w:lang w:val="en-US"/>
        </w:rPr>
      </w:pPr>
    </w:p>
    <w:p>
      <w:pPr>
        <w:pStyle w:val="a3"/>
        <w:pBdr>
          <w:bottom w:val="single" w:sz="12" w:space="1" w:color="auto"/>
        </w:pBdr>
      </w:pPr>
      <w:r>
        <w:t>ДЕПАРТАМЕНТ УПРАВЛЕНИЯ ИМУЩЕСТВОМ  ИВАНОВСКОЙ ОБЛАСТИ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jc w:val="both"/>
        <w:rPr>
          <w:b/>
          <w:bCs/>
        </w:rPr>
      </w:pPr>
    </w:p>
    <w:p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/>
    <w:p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both"/>
              <w:rPr>
                <w:u w:val="single"/>
              </w:rPr>
            </w:pPr>
            <w:r>
              <w:t xml:space="preserve">от __.06.2018 г.                                                                                                       </w:t>
            </w:r>
            <w:r>
              <w:rPr>
                <w:bCs/>
              </w:rPr>
              <w:t>№</w:t>
            </w:r>
            <w:r>
              <w:t xml:space="preserve"> __</w:t>
            </w:r>
          </w:p>
          <w:p>
            <w:pPr>
              <w:jc w:val="center"/>
              <w:rPr>
                <w:sz w:val="28"/>
              </w:rPr>
            </w:pPr>
            <w:r>
              <w:t>г. Иваново</w:t>
            </w:r>
          </w:p>
        </w:tc>
      </w:tr>
    </w:tbl>
    <w:p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</w:t>
            </w:r>
          </w:p>
        </w:tc>
      </w:tr>
    </w:tbl>
    <w:p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уточнения кадастровой стоимости земельных участков в составе земель населенных пунктов на территории Ивановской области, в связи с исправлением ЗАО «Эксперт-Оценка» технической ошибки в рамках гарантийных обязательств по государственному контракту от 01.07.2014 № 0133200001714000320_193938, по результатам перерасчета кадастровой стоимости 2 земельных участков,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 И К А З Ы В А Ю: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приказ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 следующие изменения: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приложении 4 к приказу «Таблица для отображения результатов расчета КС ЗУ. Результаты государственной кадастровой оценки земель населенных пунктов – Город Кохма» строку № 287 таблицы изложить в новой редакции согласно приложению 1 к настоящему приказу; </w:t>
            </w:r>
            <w:r>
              <w:rPr>
                <w:sz w:val="28"/>
                <w:szCs w:val="28"/>
              </w:rPr>
              <w:cr/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приложении 7 к приказу «Таблица для отображения результатов расчета КС ЗУ. Результаты государственной кадастровой оценки земель населенных пунктов - </w:t>
            </w:r>
            <w:proofErr w:type="spellStart"/>
            <w:r>
              <w:rPr>
                <w:sz w:val="28"/>
                <w:szCs w:val="28"/>
              </w:rPr>
              <w:t>Верхнеландеховский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строку № 6356 таблицы изложить в новой редакции согласно приложению 2 к настоящему приказу.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приватизации, ценных бумаг, организации оценки обеспечить: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настоящего Приказа в информационном издании «Ивановская газета» (без приложений);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размещение настоящего Приказа в полном объеме на официальном сайте Правительства Ивановской области (www.ivanovoobl.ru),                           на Официальном интернет-портале правовой информации (www.pravo.gov.ru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, на официальном сайте Департамента управления имуществом Ивановской области (www.dui.ivanovoobl.ru) в информационно-телекоммуникационной сети «Интернет».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Приказ вступает в силу со дня официального опубликования в порядке, установленном законодательством Ивановской области,  и распространяется на правоотношения, возникшие со дня вступления в силу приказа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области».</w:t>
            </w:r>
          </w:p>
          <w:p>
            <w:pPr>
              <w:ind w:firstLine="708"/>
              <w:jc w:val="both"/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Приказа возложить на заместителя начальника Департамента управления имуществом Ивановской области Киселеву Н.Ю.</w:t>
            </w:r>
          </w:p>
        </w:tc>
      </w:tr>
    </w:tbl>
    <w:p>
      <w:pPr>
        <w:pStyle w:val="a9"/>
        <w:spacing w:after="0"/>
        <w:ind w:left="0"/>
        <w:rPr>
          <w:sz w:val="28"/>
          <w:szCs w:val="28"/>
        </w:rPr>
      </w:pPr>
    </w:p>
    <w:p>
      <w:pPr>
        <w:pStyle w:val="a9"/>
        <w:spacing w:after="0"/>
        <w:ind w:left="0"/>
        <w:rPr>
          <w:sz w:val="28"/>
          <w:szCs w:val="28"/>
        </w:rPr>
      </w:pPr>
    </w:p>
    <w:p>
      <w:pPr>
        <w:pStyle w:val="a9"/>
        <w:spacing w:after="0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>
        <w:tc>
          <w:tcPr>
            <w:tcW w:w="4590" w:type="dxa"/>
            <w:hideMark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Департамента                                                           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 имуществом</w:t>
            </w:r>
          </w:p>
          <w:p>
            <w:pPr>
              <w:pStyle w:val="a9"/>
              <w:ind w:left="0" w:right="-156"/>
            </w:pPr>
            <w:r>
              <w:rPr>
                <w:b/>
                <w:sz w:val="28"/>
                <w:szCs w:val="28"/>
              </w:rPr>
              <w:t xml:space="preserve">Ивановской области                                                                     </w:t>
            </w:r>
          </w:p>
        </w:tc>
        <w:tc>
          <w:tcPr>
            <w:tcW w:w="4638" w:type="dxa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</w:pPr>
            <w:r>
              <w:rPr>
                <w:b/>
                <w:sz w:val="28"/>
                <w:szCs w:val="28"/>
              </w:rPr>
              <w:t>Ю.Ю. Антонова</w:t>
            </w:r>
          </w:p>
        </w:tc>
      </w:tr>
    </w:tbl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  <w:ind w:left="0"/>
      </w:pPr>
    </w:p>
    <w:p>
      <w:pPr>
        <w:pStyle w:val="a9"/>
      </w:pPr>
    </w:p>
    <w:p>
      <w:pPr>
        <w:pStyle w:val="a9"/>
      </w:pPr>
    </w:p>
    <w:p>
      <w:pPr>
        <w:pStyle w:val="a9"/>
        <w:sectPr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>
      <w:pPr>
        <w:pStyle w:val="a9"/>
        <w:ind w:left="0"/>
      </w:pPr>
      <w:r>
        <w:lastRenderedPageBreak/>
        <w:drawing>
          <wp:inline distT="0" distB="0" distL="0" distR="0">
            <wp:extent cx="9251950" cy="2240894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4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  <w:bookmarkStart w:id="0" w:name="_GoBack"/>
      <w:r>
        <w:drawing>
          <wp:inline distT="0" distB="0" distL="0" distR="0">
            <wp:extent cx="9251950" cy="248120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sectPr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ED6"/>
    <w:multiLevelType w:val="hybridMultilevel"/>
    <w:tmpl w:val="FA52A7CA"/>
    <w:lvl w:ilvl="0" w:tplc="521A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2018-01-26T09:16:00Z</cp:lastPrinted>
  <dcterms:created xsi:type="dcterms:W3CDTF">2018-06-09T05:17:00Z</dcterms:created>
  <dcterms:modified xsi:type="dcterms:W3CDTF">2018-06-09T05:19:00Z</dcterms:modified>
</cp:coreProperties>
</file>