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8A" w:rsidRPr="002F418A" w:rsidRDefault="002F418A" w:rsidP="002F418A">
      <w:pPr>
        <w:jc w:val="center"/>
        <w:rPr>
          <w:rFonts w:ascii="Times New Roman" w:eastAsia="Calibri" w:hAnsi="Times New Roman" w:cs="Times New Roman"/>
          <w:b/>
          <w:spacing w:val="20"/>
          <w:sz w:val="36"/>
        </w:rPr>
      </w:pPr>
      <w:r w:rsidRPr="002F418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3ED60598" wp14:editId="33A162C6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8A" w:rsidRPr="002F418A" w:rsidRDefault="002F418A" w:rsidP="002F418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pacing w:val="20"/>
          <w:sz w:val="36"/>
        </w:rPr>
      </w:pPr>
      <w:r w:rsidRPr="002F418A">
        <w:rPr>
          <w:rFonts w:ascii="Times New Roman" w:eastAsia="Calibri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2F418A" w:rsidRPr="002F418A" w:rsidRDefault="002F418A" w:rsidP="002F418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2F418A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2F418A">
        <w:rPr>
          <w:rFonts w:ascii="Times New Roman" w:eastAsia="Calibri" w:hAnsi="Times New Roman" w:cs="Times New Roman"/>
          <w:b/>
          <w:sz w:val="32"/>
          <w:szCs w:val="32"/>
        </w:rPr>
        <w:t xml:space="preserve"> Р И К А З</w:t>
      </w:r>
    </w:p>
    <w:p w:rsidR="002F418A" w:rsidRPr="002F418A" w:rsidRDefault="002F418A" w:rsidP="002F418A">
      <w:pPr>
        <w:rPr>
          <w:rFonts w:ascii="Times New Roman" w:eastAsia="Calibri" w:hAnsi="Times New Roman" w:cs="Times New Roman"/>
          <w:u w:val="single"/>
        </w:rPr>
      </w:pPr>
      <w:r w:rsidRPr="002F418A">
        <w:rPr>
          <w:rFonts w:ascii="Times New Roman" w:eastAsia="Calibri" w:hAnsi="Times New Roman" w:cs="Times New Roman"/>
          <w:sz w:val="28"/>
          <w:szCs w:val="28"/>
        </w:rPr>
        <w:t>от  _____________</w:t>
      </w:r>
      <w:r w:rsidRPr="002F418A">
        <w:rPr>
          <w:rFonts w:ascii="Times New Roman" w:eastAsia="Calibri" w:hAnsi="Times New Roman" w:cs="Times New Roman"/>
        </w:rPr>
        <w:tab/>
      </w:r>
      <w:r w:rsidRPr="002F418A">
        <w:rPr>
          <w:rFonts w:ascii="Times New Roman" w:eastAsia="Calibri" w:hAnsi="Times New Roman" w:cs="Times New Roman"/>
        </w:rPr>
        <w:tab/>
      </w:r>
      <w:r w:rsidRPr="002F418A">
        <w:rPr>
          <w:rFonts w:ascii="Times New Roman" w:eastAsia="Calibri" w:hAnsi="Times New Roman" w:cs="Times New Roman"/>
        </w:rPr>
        <w:tab/>
      </w:r>
      <w:r w:rsidRPr="002F418A">
        <w:rPr>
          <w:rFonts w:ascii="Times New Roman" w:eastAsia="Calibri" w:hAnsi="Times New Roman" w:cs="Times New Roman"/>
        </w:rPr>
        <w:tab/>
      </w:r>
      <w:r w:rsidRPr="002F418A">
        <w:rPr>
          <w:rFonts w:ascii="Times New Roman" w:eastAsia="Calibri" w:hAnsi="Times New Roman" w:cs="Times New Roman"/>
        </w:rPr>
        <w:tab/>
      </w:r>
      <w:r w:rsidRPr="002F418A">
        <w:rPr>
          <w:rFonts w:ascii="Times New Roman" w:eastAsia="Calibri" w:hAnsi="Times New Roman" w:cs="Times New Roman"/>
        </w:rPr>
        <w:tab/>
      </w:r>
      <w:r w:rsidRPr="002F418A">
        <w:rPr>
          <w:rFonts w:ascii="Times New Roman" w:eastAsia="Calibri" w:hAnsi="Times New Roman" w:cs="Times New Roman"/>
        </w:rPr>
        <w:tab/>
        <w:t xml:space="preserve">   </w:t>
      </w:r>
      <w:r w:rsidRPr="002F418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2F41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</w:t>
      </w:r>
      <w:r w:rsidR="00A416C7" w:rsidRPr="00A416C7">
        <w:rPr>
          <w:rFonts w:ascii="Times New Roman" w:eastAsia="Calibri" w:hAnsi="Times New Roman" w:cs="Times New Roman"/>
          <w:i/>
          <w:sz w:val="28"/>
          <w:szCs w:val="28"/>
        </w:rPr>
        <w:t>_</w:t>
      </w:r>
    </w:p>
    <w:p w:rsidR="007B627D" w:rsidRDefault="002F418A" w:rsidP="002F418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F418A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г. Иваново</w:t>
      </w:r>
    </w:p>
    <w:p w:rsidR="007B627D" w:rsidRDefault="007B627D" w:rsidP="007B627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B627D" w:rsidRPr="006722B4" w:rsidRDefault="007B627D" w:rsidP="007B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в Департаменте управления имуществом Ивановской области</w:t>
      </w:r>
      <w:proofErr w:type="gramEnd"/>
    </w:p>
    <w:p w:rsidR="007B627D" w:rsidRPr="00364C5D" w:rsidRDefault="007B627D" w:rsidP="007B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7B627D" w:rsidRDefault="007B627D" w:rsidP="007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 Указом Президента РФ от 21.12.2017 № 618 «Об основных направлениях государственной политики по развитию конкуренции», в соответствии с распоряжением  Правительства Российской Федерации от 18.10.2018 № 2258-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законодательства»:</w:t>
      </w:r>
    </w:p>
    <w:p w:rsidR="00850663" w:rsidRPr="00C34B92" w:rsidRDefault="00850663" w:rsidP="00850663">
      <w:pPr>
        <w:pStyle w:val="a9"/>
        <w:tabs>
          <w:tab w:val="left" w:pos="709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4B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4B9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B627D" w:rsidRDefault="007B627D" w:rsidP="007B62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Департаменте управления имуществом Ивановской области (далее – Департамент) (прилагается).</w:t>
      </w:r>
    </w:p>
    <w:p w:rsidR="000F6994" w:rsidRDefault="000F6994" w:rsidP="007B62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уполномоченным подразделением, ответственным за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Департаменте, юридический отдел Департамента.  </w:t>
      </w:r>
    </w:p>
    <w:p w:rsidR="007B627D" w:rsidRDefault="007B627D" w:rsidP="007B62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</w:t>
      </w:r>
      <w:r w:rsidR="00FD4C2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2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в информаци</w:t>
      </w:r>
      <w:r w:rsidR="005122B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нно-телекоммуникационной сети «Интернет».</w:t>
      </w:r>
    </w:p>
    <w:p w:rsidR="007B627D" w:rsidRDefault="007B627D" w:rsidP="007B62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Департамента ознакомить государственных гражданских служащих Департамента с настоящим </w:t>
      </w:r>
      <w:r w:rsidR="00FD4C2C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27D" w:rsidRPr="00581793" w:rsidRDefault="007B627D" w:rsidP="007B62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7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179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D4C2C">
        <w:rPr>
          <w:rFonts w:ascii="Times New Roman" w:hAnsi="Times New Roman" w:cs="Times New Roman"/>
          <w:sz w:val="28"/>
          <w:szCs w:val="28"/>
        </w:rPr>
        <w:t>приказа</w:t>
      </w:r>
      <w:r w:rsidRPr="0058179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B627D" w:rsidRDefault="007B627D" w:rsidP="007B627D">
      <w:pPr>
        <w:pStyle w:val="a3"/>
        <w:jc w:val="both"/>
        <w:rPr>
          <w:rFonts w:ascii="Times New Roman" w:hAnsi="Times New Roman"/>
          <w:b/>
          <w:sz w:val="28"/>
        </w:rPr>
      </w:pPr>
    </w:p>
    <w:p w:rsidR="007B627D" w:rsidRPr="007B627D" w:rsidRDefault="007B627D" w:rsidP="007B62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9568A" w:rsidRPr="00B43D9F" w:rsidRDefault="007B627D" w:rsidP="007B6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D9F">
        <w:rPr>
          <w:rFonts w:ascii="Times New Roman" w:hAnsi="Times New Roman" w:cs="Times New Roman"/>
          <w:b/>
          <w:sz w:val="28"/>
          <w:szCs w:val="28"/>
        </w:rPr>
        <w:t>Начальник Департамента управления</w:t>
      </w:r>
    </w:p>
    <w:p w:rsidR="007B627D" w:rsidRPr="00B43D9F" w:rsidRDefault="007B627D" w:rsidP="007B6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D9F">
        <w:rPr>
          <w:rFonts w:ascii="Times New Roman" w:hAnsi="Times New Roman" w:cs="Times New Roman"/>
          <w:b/>
          <w:sz w:val="28"/>
          <w:szCs w:val="28"/>
        </w:rPr>
        <w:t>имуществом Ивановской области                                                С.Ю. Рощин</w:t>
      </w:r>
    </w:p>
    <w:p w:rsidR="00B43D9F" w:rsidRPr="00112A60" w:rsidRDefault="00B43D9F" w:rsidP="00B43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A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3D9F" w:rsidRPr="00112A60" w:rsidRDefault="00B43D9F" w:rsidP="00B43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A60">
        <w:rPr>
          <w:rFonts w:ascii="Times New Roman" w:hAnsi="Times New Roman" w:cs="Times New Roman"/>
          <w:sz w:val="24"/>
          <w:szCs w:val="24"/>
        </w:rPr>
        <w:t xml:space="preserve">к </w:t>
      </w:r>
      <w:r w:rsidR="00FD4C2C">
        <w:rPr>
          <w:rFonts w:ascii="Times New Roman" w:hAnsi="Times New Roman" w:cs="Times New Roman"/>
          <w:sz w:val="24"/>
          <w:szCs w:val="24"/>
        </w:rPr>
        <w:t>приказу</w:t>
      </w:r>
      <w:r w:rsidRPr="00112A60">
        <w:rPr>
          <w:rFonts w:ascii="Times New Roman" w:hAnsi="Times New Roman" w:cs="Times New Roman"/>
          <w:sz w:val="24"/>
          <w:szCs w:val="24"/>
        </w:rPr>
        <w:t xml:space="preserve"> Департамента</w:t>
      </w:r>
    </w:p>
    <w:p w:rsidR="00B43D9F" w:rsidRPr="00112A60" w:rsidRDefault="00042650" w:rsidP="00B43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</w:t>
      </w:r>
    </w:p>
    <w:p w:rsidR="00B43D9F" w:rsidRPr="00112A60" w:rsidRDefault="00B43D9F" w:rsidP="00B43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A6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B43D9F" w:rsidRPr="00112A60" w:rsidRDefault="00B43D9F" w:rsidP="00B43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A60">
        <w:rPr>
          <w:rFonts w:ascii="Times New Roman" w:hAnsi="Times New Roman" w:cs="Times New Roman"/>
          <w:sz w:val="24"/>
          <w:szCs w:val="24"/>
        </w:rPr>
        <w:t>от «__»</w:t>
      </w:r>
      <w:r>
        <w:rPr>
          <w:rFonts w:ascii="Times New Roman" w:hAnsi="Times New Roman" w:cs="Times New Roman"/>
          <w:sz w:val="24"/>
          <w:szCs w:val="24"/>
        </w:rPr>
        <w:t xml:space="preserve"> _______ 2019 № __</w:t>
      </w:r>
      <w:r w:rsidRPr="00112A6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2A6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43D9F" w:rsidRDefault="00B43D9F" w:rsidP="00B43D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3D9F" w:rsidRPr="00112A60" w:rsidRDefault="00B43D9F" w:rsidP="00B43D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43D9F" w:rsidRPr="00112A60" w:rsidRDefault="00B43D9F" w:rsidP="00B4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2A60">
        <w:rPr>
          <w:rFonts w:ascii="Times New Roman" w:hAnsi="Times New Roman" w:cs="Times New Roman"/>
          <w:b/>
          <w:sz w:val="28"/>
        </w:rPr>
        <w:t>ПОЛОЖЕНИЕ</w:t>
      </w:r>
    </w:p>
    <w:p w:rsidR="00B43D9F" w:rsidRDefault="00B43D9F" w:rsidP="00B4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2A60">
        <w:rPr>
          <w:rFonts w:ascii="Times New Roman" w:hAnsi="Times New Roman" w:cs="Times New Roman"/>
          <w:b/>
          <w:sz w:val="28"/>
        </w:rPr>
        <w:t>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112A60">
        <w:rPr>
          <w:rFonts w:ascii="Times New Roman" w:hAnsi="Times New Roman" w:cs="Times New Roman"/>
          <w:b/>
          <w:sz w:val="28"/>
        </w:rPr>
        <w:t>антимонопольный</w:t>
      </w:r>
      <w:proofErr w:type="gramEnd"/>
      <w:r w:rsidRPr="00112A6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2A60">
        <w:rPr>
          <w:rFonts w:ascii="Times New Roman" w:hAnsi="Times New Roman" w:cs="Times New Roman"/>
          <w:b/>
          <w:sz w:val="28"/>
        </w:rPr>
        <w:t>комплаенс</w:t>
      </w:r>
      <w:proofErr w:type="spellEnd"/>
      <w:r w:rsidRPr="00112A60">
        <w:rPr>
          <w:rFonts w:ascii="Times New Roman" w:hAnsi="Times New Roman" w:cs="Times New Roman"/>
          <w:b/>
          <w:sz w:val="28"/>
        </w:rPr>
        <w:t xml:space="preserve">) в Департаменте </w:t>
      </w:r>
      <w:r>
        <w:rPr>
          <w:rFonts w:ascii="Times New Roman" w:hAnsi="Times New Roman" w:cs="Times New Roman"/>
          <w:b/>
          <w:sz w:val="28"/>
        </w:rPr>
        <w:t>управления имуществом</w:t>
      </w:r>
      <w:r w:rsidRPr="00112A60">
        <w:rPr>
          <w:rFonts w:ascii="Times New Roman" w:hAnsi="Times New Roman" w:cs="Times New Roman"/>
          <w:b/>
          <w:sz w:val="28"/>
        </w:rPr>
        <w:t xml:space="preserve"> Ивановской области</w:t>
      </w:r>
    </w:p>
    <w:p w:rsidR="00B43D9F" w:rsidRDefault="00B43D9F" w:rsidP="00B4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3D9F" w:rsidRPr="00791BD8" w:rsidRDefault="00B43D9F" w:rsidP="00B43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BD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B43D9F" w:rsidRDefault="00B43D9F" w:rsidP="00B43D9F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D9F" w:rsidRPr="00FD3B29" w:rsidRDefault="00B43D9F" w:rsidP="00B43D9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2A60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подпункта «е» пункта 2 </w:t>
      </w:r>
      <w:r w:rsidRPr="00FD3B29">
        <w:rPr>
          <w:rFonts w:ascii="Times New Roman" w:hAnsi="Times New Roman" w:cs="Times New Roman"/>
          <w:sz w:val="28"/>
          <w:szCs w:val="28"/>
        </w:rPr>
        <w:t>Национального плана развития конкуренции в Российской Федерации на 2018 - 2020 годы, утвержденного  Указом Президента РФ от 21.12.2017 № 618 «Об основных направлениях государственной политики по развитию конкуренции», в соответствии с распоряжением 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Pr="00FD3B29">
        <w:rPr>
          <w:rFonts w:ascii="Times New Roman" w:hAnsi="Times New Roman" w:cs="Times New Roman"/>
          <w:sz w:val="28"/>
          <w:szCs w:val="28"/>
        </w:rPr>
        <w:t xml:space="preserve"> обеспечения соответствия требованиям антимонопольного законодательства» </w:t>
      </w:r>
      <w:r w:rsidRPr="00FD3B29">
        <w:rPr>
          <w:rFonts w:ascii="Times New Roman" w:hAnsi="Times New Roman" w:cs="Times New Roman"/>
          <w:bCs/>
          <w:sz w:val="28"/>
          <w:szCs w:val="28"/>
        </w:rPr>
        <w:t>и определяет порядок внутреннего обеспечения соответствия требованиям антимонопольного законодательства (</w:t>
      </w:r>
      <w:r w:rsidR="00042650">
        <w:rPr>
          <w:rFonts w:ascii="Times New Roman" w:hAnsi="Times New Roman" w:cs="Times New Roman"/>
          <w:bCs/>
          <w:sz w:val="28"/>
          <w:szCs w:val="28"/>
        </w:rPr>
        <w:t xml:space="preserve">далее - 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антимонопольный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) в Департаменте </w:t>
      </w:r>
      <w:r w:rsidR="00042650">
        <w:rPr>
          <w:rFonts w:ascii="Times New Roman" w:hAnsi="Times New Roman" w:cs="Times New Roman"/>
          <w:bCs/>
          <w:sz w:val="28"/>
          <w:szCs w:val="28"/>
        </w:rPr>
        <w:t>управления имуществом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 (далее - Департамент).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1.2. Для целей Положения используются следующие понятия: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7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Гражданском </w:t>
      </w:r>
      <w:hyperlink r:id="rId8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состоящее из Федерального </w:t>
      </w:r>
      <w:hyperlink r:id="rId9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«антимонопольный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>«антимонопольный орган» - федеральный антимонопольный орган и его территориальные органы;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«доклад об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» - документ, содержащий информацию об организации и функционировании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Департаменте;</w:t>
      </w:r>
    </w:p>
    <w:p w:rsidR="00B43D9F" w:rsidRPr="00E20583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83">
        <w:rPr>
          <w:rFonts w:ascii="Times New Roman" w:hAnsi="Times New Roman" w:cs="Times New Roman"/>
          <w:bCs/>
          <w:sz w:val="28"/>
          <w:szCs w:val="28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E20583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E205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0583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E20583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B43D9F" w:rsidRPr="00E20583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83">
        <w:rPr>
          <w:rFonts w:ascii="Times New Roman" w:hAnsi="Times New Roman" w:cs="Times New Roman"/>
          <w:bCs/>
          <w:sz w:val="28"/>
          <w:szCs w:val="28"/>
        </w:rPr>
        <w:t xml:space="preserve">«уполномоченное подразделение (уполномоченное должностное лицо) Департамента» - уполномоченное руководителем Департамента подразделение (должностное лицо) Департамента, осуществляющее внедрение и </w:t>
      </w:r>
      <w:proofErr w:type="gramStart"/>
      <w:r w:rsidRPr="00E205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20583">
        <w:rPr>
          <w:rFonts w:ascii="Times New Roman" w:hAnsi="Times New Roman" w:cs="Times New Roman"/>
          <w:bCs/>
          <w:sz w:val="28"/>
          <w:szCs w:val="28"/>
        </w:rPr>
        <w:t xml:space="preserve"> исполнением в Департаменте антимонопольного </w:t>
      </w:r>
      <w:proofErr w:type="spellStart"/>
      <w:r w:rsidRPr="00E20583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E20583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1.3. Цели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обеспечение соответствия деятельности Департамента требованиям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профилактика нарушения требований антимонопольного законодательства в деятельности Департамента.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1.4. Задачи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выявление рисков нарушений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управление рисками нарушения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в) контроль соответствия деятельности Департамента требованиям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г) оценка эффективности функционирования в Департаменте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1.5. Принципы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а) заинтересованность руководства Департамента в эффективности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в) обеспечение информационной открытости функционирования в Департаменте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Департаменте;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д) совершенствование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2. Организация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2.1. Общий контроль организации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и обеспечения его функционирования осуществляется руководителем Департамента, который: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вводит в действие акт об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применяет предусмотренные законодательством Российской Федерации меры ответственности за нарушение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государственными гражданскими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служащими Департамента правил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4D491B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91B">
        <w:rPr>
          <w:rFonts w:ascii="Times New Roman" w:hAnsi="Times New Roman" w:cs="Times New Roman"/>
          <w:bCs/>
          <w:sz w:val="28"/>
          <w:szCs w:val="28"/>
        </w:rPr>
        <w:t xml:space="preserve">2.2. Функции уполномоченного подразделения (уполномоченного должностного лица) Департамента, связанные с организацией и функционированием антимонопольного </w:t>
      </w:r>
      <w:proofErr w:type="spellStart"/>
      <w:r w:rsidRPr="004D491B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D491B">
        <w:rPr>
          <w:rFonts w:ascii="Times New Roman" w:hAnsi="Times New Roman" w:cs="Times New Roman"/>
          <w:bCs/>
          <w:sz w:val="28"/>
          <w:szCs w:val="28"/>
        </w:rPr>
        <w:t xml:space="preserve">, возлагаются на подразделение (должностное лицо) Департамента, осуществляющее внедрение и </w:t>
      </w:r>
      <w:proofErr w:type="gramStart"/>
      <w:r w:rsidRPr="004D491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D491B">
        <w:rPr>
          <w:rFonts w:ascii="Times New Roman" w:hAnsi="Times New Roman" w:cs="Times New Roman"/>
          <w:bCs/>
          <w:sz w:val="28"/>
          <w:szCs w:val="28"/>
        </w:rPr>
        <w:t xml:space="preserve"> исполнением в Департаменте антимонопольного </w:t>
      </w:r>
      <w:proofErr w:type="spellStart"/>
      <w:r w:rsidRPr="004D491B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D491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2.3</w:t>
      </w:r>
      <w:r>
        <w:rPr>
          <w:rFonts w:ascii="Times New Roman" w:hAnsi="Times New Roman" w:cs="Times New Roman"/>
          <w:bCs/>
          <w:sz w:val="28"/>
          <w:szCs w:val="28"/>
        </w:rPr>
        <w:t xml:space="preserve">. К компетенции уполномоченного 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подразделения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(уполномоченного должностного лица)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относятся следующие функции: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а) подготовка и представление руководителю Департамента акта о внесении изменений в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антимонопольный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, а также внутриведомственных документов Департамента, регламентирующих процедуры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б) обобщение информации, поступившей от структурных подразделений Департамента, подготовка сводных отчетов и результатов оценок эффективности организации и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, представление их руководителю Департамента;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в) обобщение информации, касающейся выявления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определения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г) консультирование государственных гражданских служащих Департамента по вопросам, связанным с соблюдением антимонопольного законодательства и антимонопольным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комплаенсом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д) организация взаимодействия с другими структурными подразделениями Департамента по вопросам, связанным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антимонопольным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комплаенсом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, и участие в них;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и) информирование руководителя Департамента о внутренних документах, которые могут повлечь нарушение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к) взаимодействие с коллегиальным органом - Общественным советом при </w:t>
      </w:r>
      <w:r w:rsidR="00A67F0F">
        <w:rPr>
          <w:rFonts w:ascii="Times New Roman" w:hAnsi="Times New Roman" w:cs="Times New Roman"/>
          <w:bCs/>
          <w:sz w:val="28"/>
          <w:szCs w:val="28"/>
        </w:rPr>
        <w:t xml:space="preserve">Департаменте </w:t>
      </w:r>
      <w:r w:rsidRPr="00FD3B29">
        <w:rPr>
          <w:rFonts w:ascii="Times New Roman" w:hAnsi="Times New Roman" w:cs="Times New Roman"/>
          <w:bCs/>
          <w:sz w:val="28"/>
          <w:szCs w:val="28"/>
        </w:rPr>
        <w:t>(далее - Общественный совет);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л) выявление конфликтов интересов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служащих и структурных подразделений Департамента, разработка предложений по </w:t>
      </w:r>
      <w:r>
        <w:rPr>
          <w:rFonts w:ascii="Times New Roman" w:hAnsi="Times New Roman" w:cs="Times New Roman"/>
          <w:bCs/>
          <w:sz w:val="28"/>
          <w:szCs w:val="28"/>
        </w:rPr>
        <w:t>исключению указанных конфликтов.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2.4. Функции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возлагаются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на Общественный совет.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2.6. К </w:t>
      </w:r>
      <w:r>
        <w:rPr>
          <w:rFonts w:ascii="Times New Roman" w:hAnsi="Times New Roman" w:cs="Times New Roman"/>
          <w:bCs/>
          <w:sz w:val="28"/>
          <w:szCs w:val="28"/>
        </w:rPr>
        <w:t>функциям Общественного совета при Департаменте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относятся: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а) рассмотрение и оценка мероприятий Департамента в части, касающейся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б) рассмотрение и утверждение доклада об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D979B7" w:rsidRDefault="00B43D9F" w:rsidP="00B43D9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79B7">
        <w:rPr>
          <w:rFonts w:ascii="Times New Roman" w:hAnsi="Times New Roman" w:cs="Times New Roman"/>
          <w:bCs/>
          <w:sz w:val="28"/>
          <w:szCs w:val="28"/>
        </w:rPr>
        <w:t>Выявление и оценка рисков нарушения антимонопольного законодательства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3.1. В целях выявления рисков нарушения антимонопольного законодательства структурными подразделениями Департамента в части своей компетенции на регулярной основе проводятся следующие мероприятия и результаты их реализации для обобщения и контроля направляются в уполномоченное подразделение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ому должностному лицу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срок не позднее 1 </w:t>
      </w:r>
      <w:r w:rsidR="00A67F0F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года, следующего за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отчетным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>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а) анализ выявленных нарушений антимонопольного законодательства в деятельности Департамента за предыдущие 3 года (наличие предостережений, предупреждений, штрафов, жалоб, возбужденных дел);</w:t>
      </w:r>
      <w:proofErr w:type="gramEnd"/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анализ нормативных правовых актов Департамента;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в) анализ проектов нормативных правовых актов Департамента;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г) мониторинг и анализ практики применения Департаментом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При проведении (не реже одного раза в год) структурными подразделениями Департамента в части своей компетенции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мероприятия, а результаты их реализации для обобщения и контроля направляться в </w:t>
      </w: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уполномоченное подразделение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4D491B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bCs/>
          <w:sz w:val="28"/>
          <w:szCs w:val="28"/>
        </w:rPr>
        <w:t>му лицу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осуществление сбора сведений о наличии нарушений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б) составление перечня нарушений антимонопольного законодательства в Департаменте, который содержит классифицированные по сферам деятельности Департамента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устранению нарушения, а также о мерах, направленных Департаментом на недопущение повторения нарушения.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3.3. При проведении (не реже одного раза в год) структурными подразделениями Департамента в части своей компетенции анализа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FD3B29">
        <w:rPr>
          <w:rFonts w:ascii="Times New Roman" w:hAnsi="Times New Roman" w:cs="Times New Roman"/>
          <w:bCs/>
          <w:sz w:val="28"/>
          <w:szCs w:val="28"/>
        </w:rPr>
        <w:t>а должны реализовываться следующие мероприятия, а результаты их реализации для обобщения и контроля направляться в уполномоченное подразделение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ому должностному лицу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>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разработка и размещение на официальном сайте Департамента в информационно-телекоммуникационной сети «Интернет» (далее - официальный сайт) исчерпывающего перечня нормативных правовых актов Департамента (далее - перечень актов) с приложением к перечню актов текстов указанных актов, за исключением актов, содержащих сведения, относящиеся к охраняемой законом тайне;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г) направление в уполномоченное подразделение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ому должностному лицу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доклада с обоснованием целесообразности (нецелесообразности) внесения изменений в нормативные правовые акты Департамента для подготовки сводного доклада по указанному вопросу и его представления руководителю Департамента.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3.4. При проведении анализа проектов нормативных правовых актов структурными подразделениями Департамента в части своей компетенции должны реализовываться следующие мероприятия, а результаты их реализации для обобщения и контроля направляться в уполномоченное подразделение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ому должностному лицу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3.5. При проведении мониторинга и анализа практики применения антимонопольного законодательства в Департаменте уполномоченным подразделением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ым должностным лицом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совместно со структурными подразделениями Департамента должны реализовываться следующие мероприятия: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осуществление на постоянной основе сбора сведений о правоприменительной практике в Департаменте;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подготовка по итогам сбора информации аналитической справки об изменениях и основных аспектах правоприменительной практики в Департаменте;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Департаменте.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3.6. При выявлении рисков нарушения антимонопольного законодательства уполномоченным подразделением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ым должностным лицом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совместно со структурными подразделениями Департамента должна проводиться оценка таких рисков с учетом следующих показателей: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отрицательное влияние на отношение институтов гражданского общества к деятельности Департамента по развитию конкуренции;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в) возбуждение дела о нарушении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3.7. Распределение выявленных рисков нарушения антимонопольного законодательства по уровням осуществляется уполномоченным подразделением в соответствии с методическими </w:t>
      </w:r>
      <w:hyperlink r:id="rId10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рекомендациями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>, утвержденными распоряжением Правительства Российской Федерации от 18 октября 2018 г. № 2258-р.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3.8. На основе проведенной оценки рисков нарушения антимонопольного законодательства уполномоченным подразделением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ым должностным лицом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совместно со структурными подразделениями Департамента составляется описание рисков, в которое также включается оценка причин и условий возникновения рисков.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3.9.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4. Мероприятия по снижению рисков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нарушения антимонопольного </w:t>
      </w:r>
      <w:r w:rsidRPr="00FD3B29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>4.1. В целях снижения рисков нарушения антимонопольного законодательства уполномоченным подразделением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Pr="004D491B">
        <w:rPr>
          <w:rFonts w:ascii="Times New Roman" w:hAnsi="Times New Roman" w:cs="Times New Roman"/>
          <w:bCs/>
          <w:sz w:val="28"/>
          <w:szCs w:val="28"/>
        </w:rPr>
        <w:t>должностн</w:t>
      </w:r>
      <w:r>
        <w:rPr>
          <w:rFonts w:ascii="Times New Roman" w:hAnsi="Times New Roman" w:cs="Times New Roman"/>
          <w:bCs/>
          <w:sz w:val="28"/>
          <w:szCs w:val="28"/>
        </w:rPr>
        <w:t>ым лицом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совместно со структурными подразделениями Департамента должны разрабатываться (не реже одного раза в год) мероприятия по снижению рисков нарушения антимонопольного законодательства (план мероприятий).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4.2. Уполномоченное подразделение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4D491B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bCs/>
          <w:sz w:val="28"/>
          <w:szCs w:val="28"/>
        </w:rPr>
        <w:t>е лицо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совместно со структурными подразделениями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Департамента </w:t>
      </w:r>
      <w:r w:rsidRPr="00FD3B29">
        <w:rPr>
          <w:rFonts w:ascii="Times New Roman" w:hAnsi="Times New Roman" w:cs="Times New Roman"/>
          <w:bCs/>
          <w:sz w:val="28"/>
          <w:szCs w:val="28"/>
        </w:rPr>
        <w:t>осуществля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мониторинг исполнения мероприятий по снижению рисков нарушения антимонопольного законодательства.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4.3. Информация об исполнении мероприятий по снижению рисков нарушения антимонопольного законодательства включа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доклад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5. Оценка эффективности функционирования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в Департаменте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5.1. В целях оценки эффективности функционирования в Департаменте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bCs/>
          <w:sz w:val="28"/>
          <w:szCs w:val="28"/>
        </w:rPr>
        <w:t>ются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ключевые показатели как для уполномоченного подразделения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(уполномоченного должностного лица)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>, структурных подразделений Департамента, так и для Департамента в целом.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5.2. Методика расчета ключевых показателей эффективности функционирования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разрабатывает</w:t>
      </w:r>
      <w:r w:rsidRPr="00FD3B29">
        <w:rPr>
          <w:rFonts w:ascii="Times New Roman" w:hAnsi="Times New Roman" w:cs="Times New Roman"/>
          <w:bCs/>
          <w:sz w:val="28"/>
          <w:szCs w:val="28"/>
        </w:rPr>
        <w:t>ся антимонопольным органом.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5.3. Уполномоченное подразделение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491B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bCs/>
          <w:sz w:val="28"/>
          <w:szCs w:val="28"/>
        </w:rPr>
        <w:t>е лицо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совместно со структурными подразделениями Департамента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проводит 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(не реже одного раза в год) оценку достижения ключевых показателей эффективности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Департаменте.</w:t>
      </w:r>
    </w:p>
    <w:p w:rsidR="00B43D9F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5.4. Информация о достижении ключевых показателей эффективности функционирования в Департаменте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включается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доклад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6. Доклад об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6.1. Доклад об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должен содержать информацию: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о результатах проведенной оценки рисков нарушения Департаментом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об исполнении мероприятий по снижению рисков нарушения Департаментом антимонопольного законодательства;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6.2. Доклад об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согласовывается руководителем Департамента, </w:t>
      </w:r>
      <w:r w:rsidRPr="00FD3B29">
        <w:rPr>
          <w:rFonts w:ascii="Times New Roman" w:hAnsi="Times New Roman" w:cs="Times New Roman"/>
          <w:bCs/>
          <w:sz w:val="28"/>
          <w:szCs w:val="28"/>
        </w:rPr>
        <w:t>представля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Общественный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Департаменте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на утверждение (не реже одного раза в год) уполномоченным </w:t>
      </w: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подразделением </w:t>
      </w:r>
      <w:r w:rsidRPr="004D491B">
        <w:rPr>
          <w:rFonts w:ascii="Times New Roman" w:hAnsi="Times New Roman" w:cs="Times New Roman"/>
          <w:bCs/>
          <w:sz w:val="28"/>
          <w:szCs w:val="28"/>
        </w:rPr>
        <w:t>(уполномочен</w:t>
      </w:r>
      <w:r>
        <w:rPr>
          <w:rFonts w:ascii="Times New Roman" w:hAnsi="Times New Roman" w:cs="Times New Roman"/>
          <w:bCs/>
          <w:sz w:val="28"/>
          <w:szCs w:val="28"/>
        </w:rPr>
        <w:t>ным должностным лицом</w:t>
      </w:r>
      <w:r w:rsidRPr="004D491B">
        <w:rPr>
          <w:rFonts w:ascii="Times New Roman" w:hAnsi="Times New Roman" w:cs="Times New Roman"/>
          <w:bCs/>
          <w:sz w:val="28"/>
          <w:szCs w:val="28"/>
        </w:rPr>
        <w:t>) Департамента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совместно со структурными подразделениями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Департамента 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в срок не позднее 1 апреля года, следующего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отчетным.</w:t>
      </w:r>
    </w:p>
    <w:p w:rsidR="00B43D9F" w:rsidRPr="00FD3B29" w:rsidRDefault="00B43D9F" w:rsidP="00B4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6.3. Доклад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, утвержденный Общественным советом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Департаменте, размещается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сайте.</w:t>
      </w:r>
    </w:p>
    <w:p w:rsidR="00B43D9F" w:rsidRPr="007B627D" w:rsidRDefault="00B43D9F" w:rsidP="007B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D9F" w:rsidRPr="007B627D" w:rsidSect="002F41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442100"/>
    <w:multiLevelType w:val="hybridMultilevel"/>
    <w:tmpl w:val="CE2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627D"/>
    <w:rsid w:val="00015C05"/>
    <w:rsid w:val="00030EC4"/>
    <w:rsid w:val="0004100F"/>
    <w:rsid w:val="00042650"/>
    <w:rsid w:val="00044E85"/>
    <w:rsid w:val="00054A06"/>
    <w:rsid w:val="000619A8"/>
    <w:rsid w:val="000958F8"/>
    <w:rsid w:val="000C1A8F"/>
    <w:rsid w:val="000D6CDF"/>
    <w:rsid w:val="000F6994"/>
    <w:rsid w:val="00121F1E"/>
    <w:rsid w:val="00145032"/>
    <w:rsid w:val="00161225"/>
    <w:rsid w:val="00170B69"/>
    <w:rsid w:val="001753FA"/>
    <w:rsid w:val="00182A41"/>
    <w:rsid w:val="001C0F36"/>
    <w:rsid w:val="001C6F1F"/>
    <w:rsid w:val="00220A32"/>
    <w:rsid w:val="0022209D"/>
    <w:rsid w:val="00230233"/>
    <w:rsid w:val="002363A9"/>
    <w:rsid w:val="0024632F"/>
    <w:rsid w:val="002A5CCA"/>
    <w:rsid w:val="002F418A"/>
    <w:rsid w:val="00316B32"/>
    <w:rsid w:val="00322FD2"/>
    <w:rsid w:val="00325E05"/>
    <w:rsid w:val="00330944"/>
    <w:rsid w:val="00364186"/>
    <w:rsid w:val="00367C05"/>
    <w:rsid w:val="00376D5B"/>
    <w:rsid w:val="003A41BB"/>
    <w:rsid w:val="003E41E8"/>
    <w:rsid w:val="0044228A"/>
    <w:rsid w:val="00453FB3"/>
    <w:rsid w:val="00454E46"/>
    <w:rsid w:val="0048457D"/>
    <w:rsid w:val="00484D19"/>
    <w:rsid w:val="004C6643"/>
    <w:rsid w:val="005122B6"/>
    <w:rsid w:val="00536A79"/>
    <w:rsid w:val="00551EB0"/>
    <w:rsid w:val="005821E4"/>
    <w:rsid w:val="005B0856"/>
    <w:rsid w:val="005C7BD8"/>
    <w:rsid w:val="005D1429"/>
    <w:rsid w:val="00601CA3"/>
    <w:rsid w:val="0066215C"/>
    <w:rsid w:val="00671374"/>
    <w:rsid w:val="006875F1"/>
    <w:rsid w:val="0068791D"/>
    <w:rsid w:val="006A30E2"/>
    <w:rsid w:val="006C2DEB"/>
    <w:rsid w:val="006D2756"/>
    <w:rsid w:val="00705812"/>
    <w:rsid w:val="0070628F"/>
    <w:rsid w:val="00757412"/>
    <w:rsid w:val="00772062"/>
    <w:rsid w:val="007A18E6"/>
    <w:rsid w:val="007B627D"/>
    <w:rsid w:val="007C5042"/>
    <w:rsid w:val="007F04B6"/>
    <w:rsid w:val="00822F1D"/>
    <w:rsid w:val="0083396B"/>
    <w:rsid w:val="008340DF"/>
    <w:rsid w:val="00850663"/>
    <w:rsid w:val="0086224A"/>
    <w:rsid w:val="00867977"/>
    <w:rsid w:val="008D59CC"/>
    <w:rsid w:val="008D69CD"/>
    <w:rsid w:val="008F2771"/>
    <w:rsid w:val="00903BE2"/>
    <w:rsid w:val="009061AF"/>
    <w:rsid w:val="009456DC"/>
    <w:rsid w:val="00953FCF"/>
    <w:rsid w:val="0097364F"/>
    <w:rsid w:val="00977277"/>
    <w:rsid w:val="009921EF"/>
    <w:rsid w:val="009D33CB"/>
    <w:rsid w:val="009F2083"/>
    <w:rsid w:val="00A416C7"/>
    <w:rsid w:val="00A47E0E"/>
    <w:rsid w:val="00A5011D"/>
    <w:rsid w:val="00A5547E"/>
    <w:rsid w:val="00A67F0F"/>
    <w:rsid w:val="00A76423"/>
    <w:rsid w:val="00A91DE8"/>
    <w:rsid w:val="00A9568A"/>
    <w:rsid w:val="00A9723A"/>
    <w:rsid w:val="00AE049A"/>
    <w:rsid w:val="00AE7F7E"/>
    <w:rsid w:val="00B27C4F"/>
    <w:rsid w:val="00B43D9F"/>
    <w:rsid w:val="00B63EF0"/>
    <w:rsid w:val="00B70D20"/>
    <w:rsid w:val="00B80F38"/>
    <w:rsid w:val="00B94ACA"/>
    <w:rsid w:val="00BA77D7"/>
    <w:rsid w:val="00BC75FF"/>
    <w:rsid w:val="00BD3992"/>
    <w:rsid w:val="00BE67CE"/>
    <w:rsid w:val="00C018E7"/>
    <w:rsid w:val="00C0778F"/>
    <w:rsid w:val="00C11669"/>
    <w:rsid w:val="00C17749"/>
    <w:rsid w:val="00C20BE8"/>
    <w:rsid w:val="00C276FD"/>
    <w:rsid w:val="00C35474"/>
    <w:rsid w:val="00C557FB"/>
    <w:rsid w:val="00C8013D"/>
    <w:rsid w:val="00C8664F"/>
    <w:rsid w:val="00CA082A"/>
    <w:rsid w:val="00CA639F"/>
    <w:rsid w:val="00D00327"/>
    <w:rsid w:val="00D11BDF"/>
    <w:rsid w:val="00D177DA"/>
    <w:rsid w:val="00D2030E"/>
    <w:rsid w:val="00D557F1"/>
    <w:rsid w:val="00D56573"/>
    <w:rsid w:val="00D6230B"/>
    <w:rsid w:val="00D7529A"/>
    <w:rsid w:val="00D86CCF"/>
    <w:rsid w:val="00D87A00"/>
    <w:rsid w:val="00E32D09"/>
    <w:rsid w:val="00E54DEA"/>
    <w:rsid w:val="00E93FCB"/>
    <w:rsid w:val="00EB10E3"/>
    <w:rsid w:val="00EB35CF"/>
    <w:rsid w:val="00EB367B"/>
    <w:rsid w:val="00EB7398"/>
    <w:rsid w:val="00EE59D4"/>
    <w:rsid w:val="00EE7234"/>
    <w:rsid w:val="00EE7DC3"/>
    <w:rsid w:val="00F03380"/>
    <w:rsid w:val="00F26DDD"/>
    <w:rsid w:val="00F344DA"/>
    <w:rsid w:val="00F47F6C"/>
    <w:rsid w:val="00F65EEC"/>
    <w:rsid w:val="00F715CD"/>
    <w:rsid w:val="00F91908"/>
    <w:rsid w:val="00FD4C2C"/>
    <w:rsid w:val="00FD5170"/>
    <w:rsid w:val="00FD7CEC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2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62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27D"/>
    <w:rPr>
      <w:rFonts w:ascii="Arial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unhideWhenUsed/>
    <w:rsid w:val="007B62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B627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7B627D"/>
    <w:pPr>
      <w:ind w:left="720"/>
      <w:contextualSpacing/>
    </w:pPr>
  </w:style>
  <w:style w:type="table" w:styleId="a6">
    <w:name w:val="Table Grid"/>
    <w:basedOn w:val="a1"/>
    <w:uiPriority w:val="59"/>
    <w:rsid w:val="007B62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2F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418A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8506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3B3DDC1EB39ED82248BCEE9DEEFE5CB1498D1D33479F32368979BDC4DED9229C53CB8DEDFA1DB85829790FDt3L8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93B3DDC1EB39ED82248BCEE9DEEFE5CA1C9FDCDA602EF1723D999ED41DB7822D8C6AB5C3DFBEC5869C94t9L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93B3DDC1EB39ED82248BCEE9DEEFE5CB1491DAD93279F32368979BDC4DED923BC564B4DDDFBFDB8C97C1C1B864FDFF53745E39864E105EtDL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93B3DDC1EB39ED82248BCEE9DEEFE5CB159DD9D93179F32368979BDC4DED9229C53CB8DEDFA1DB85829790FDt3L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1945</Words>
  <Characters>17097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10</cp:revision>
  <cp:lastPrinted>2019-02-11T12:35:00Z</cp:lastPrinted>
  <dcterms:created xsi:type="dcterms:W3CDTF">2019-02-10T19:00:00Z</dcterms:created>
  <dcterms:modified xsi:type="dcterms:W3CDTF">2019-02-14T11:21:00Z</dcterms:modified>
</cp:coreProperties>
</file>